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A6C" w:rsidRDefault="00573A6C">
      <w:pPr>
        <w:pStyle w:val="newncpi0"/>
        <w:jc w:val="center"/>
      </w:pPr>
      <w:r>
        <w:rPr>
          <w:rStyle w:val="name"/>
        </w:rPr>
        <w:t>ПРИКАЗ </w:t>
      </w:r>
      <w:r>
        <w:rPr>
          <w:rStyle w:val="promulgator"/>
        </w:rPr>
        <w:t>ГОСУДАРСТВЕННОГО КОМИТЕТА ПО НАУКЕ И ТЕХНОЛОГИЯМ РЕСПУБЛИКИ БЕЛАРУСЬ</w:t>
      </w:r>
    </w:p>
    <w:p w:rsidR="00573A6C" w:rsidRDefault="00573A6C">
      <w:pPr>
        <w:pStyle w:val="newncpi"/>
        <w:ind w:firstLine="0"/>
        <w:jc w:val="center"/>
      </w:pPr>
      <w:r>
        <w:rPr>
          <w:rStyle w:val="datepr"/>
        </w:rPr>
        <w:t>28 ноября 2024 г.</w:t>
      </w:r>
      <w:r>
        <w:rPr>
          <w:rStyle w:val="number"/>
        </w:rPr>
        <w:t xml:space="preserve"> № 350</w:t>
      </w:r>
    </w:p>
    <w:p w:rsidR="00573A6C" w:rsidRDefault="00573A6C">
      <w:pPr>
        <w:pStyle w:val="titlencpi"/>
      </w:pPr>
      <w:r>
        <w:t>О форме отчета об использовании средств фонда инновационного развития научно-технологического парка</w:t>
      </w:r>
    </w:p>
    <w:p w:rsidR="00573A6C" w:rsidRDefault="00573A6C">
      <w:pPr>
        <w:pStyle w:val="preamble"/>
      </w:pPr>
      <w:r>
        <w:t>На основании статьи 26 Закона Республики Беларусь от 10 июля 2012 г. № 425-З «О государственной инновационной политике и инновационной деятельности», пункта 2 Указа Президента Республики Беларусь от 3 января 2007 г. № 1 «Об утверждении Положения о порядке создания субъектов инновационной инфраструктуры», подпункта 3.8 пункта 3 Положения о Государственном комитете по науке и технологиям Республики Беларусь, утвержденного постановлением Совета Министров Республики Беларусь от 15 марта 2004 г. № 282, и в целях совершенствования и развития инновационной инфраструктуры ПРИКАЗЫВАЮ:</w:t>
      </w:r>
    </w:p>
    <w:p w:rsidR="00573A6C" w:rsidRDefault="00573A6C">
      <w:pPr>
        <w:pStyle w:val="point"/>
      </w:pPr>
      <w:r>
        <w:t>1. Установить форму отчета об использовании средств фонда инновационного развития научно-технологического парка согласно приложению.</w:t>
      </w:r>
    </w:p>
    <w:p w:rsidR="00573A6C" w:rsidRDefault="00573A6C">
      <w:pPr>
        <w:pStyle w:val="point"/>
      </w:pPr>
      <w:r>
        <w:t>2. Научно-технологическим паркам ежегодно до 15 марта года, следующего за отчетным, представлять в Государственный комитет по науке и технологиям Республики Беларусь отчет об использовании средств фонда инновационного развития научно-технологического парка.</w:t>
      </w:r>
    </w:p>
    <w:p w:rsidR="00573A6C" w:rsidRDefault="00573A6C">
      <w:pPr>
        <w:pStyle w:val="point"/>
      </w:pPr>
      <w:r>
        <w:t>3. Управлению инновационной политики в трехдневный срок довести настоящий приказ до сведения научно-технологических парков.</w:t>
      </w:r>
    </w:p>
    <w:p w:rsidR="00573A6C" w:rsidRDefault="00573A6C">
      <w:pPr>
        <w:pStyle w:val="point"/>
      </w:pPr>
      <w:r>
        <w:t>4. Контроль за выполнением настоящего приказа возложить на первого заместителя Председателя Государственного комитета по науке и технологиям Республики Беларусь Коржицкого Д.Л.</w:t>
      </w:r>
    </w:p>
    <w:p w:rsidR="00573A6C" w:rsidRDefault="00573A6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573A6C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73A6C" w:rsidRDefault="00573A6C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73A6C" w:rsidRDefault="00573A6C">
            <w:pPr>
              <w:pStyle w:val="newncpi0"/>
              <w:jc w:val="right"/>
            </w:pPr>
            <w:r>
              <w:rPr>
                <w:rStyle w:val="pers"/>
              </w:rPr>
              <w:t>С.В.Шлычков</w:t>
            </w:r>
          </w:p>
        </w:tc>
      </w:tr>
    </w:tbl>
    <w:p w:rsidR="00573A6C" w:rsidRDefault="00573A6C">
      <w:pPr>
        <w:pStyle w:val="newncpi"/>
      </w:pPr>
      <w:r>
        <w:t> </w:t>
      </w:r>
    </w:p>
    <w:p w:rsidR="00573A6C" w:rsidRDefault="00573A6C">
      <w:pPr>
        <w:rPr>
          <w:rFonts w:eastAsia="Times New Roman"/>
        </w:rPr>
        <w:sectPr w:rsidR="00573A6C" w:rsidSect="007132EF">
          <w:pgSz w:w="11906" w:h="16838"/>
          <w:pgMar w:top="1134" w:right="1133" w:bottom="1134" w:left="1416" w:header="708" w:footer="708" w:gutter="0"/>
          <w:cols w:space="708"/>
          <w:docGrid w:linePitch="408"/>
        </w:sectPr>
      </w:pPr>
    </w:p>
    <w:p w:rsidR="00573A6C" w:rsidRDefault="00573A6C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61"/>
        <w:gridCol w:w="4765"/>
      </w:tblGrid>
      <w:tr w:rsidR="00573A6C"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newncpi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capu1"/>
            </w:pPr>
            <w:r>
              <w:t>УТВЕРЖДЕНО</w:t>
            </w:r>
          </w:p>
          <w:p w:rsidR="00573A6C" w:rsidRDefault="00573A6C">
            <w:pPr>
              <w:pStyle w:val="cap1"/>
            </w:pPr>
            <w:r>
              <w:t>Приказ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</w:p>
          <w:p w:rsidR="00573A6C" w:rsidRDefault="00573A6C">
            <w:pPr>
              <w:pStyle w:val="cap1"/>
            </w:pPr>
            <w:r>
              <w:t>28.11.2024 № 350</w:t>
            </w:r>
          </w:p>
        </w:tc>
      </w:tr>
    </w:tbl>
    <w:p w:rsidR="00573A6C" w:rsidRDefault="00573A6C">
      <w:pPr>
        <w:pStyle w:val="newncpi"/>
      </w:pPr>
      <w:r>
        <w:t> </w:t>
      </w:r>
    </w:p>
    <w:p w:rsidR="00573A6C" w:rsidRDefault="00573A6C">
      <w:pPr>
        <w:pStyle w:val="onestring"/>
      </w:pPr>
      <w:r>
        <w:t>Форма</w:t>
      </w:r>
    </w:p>
    <w:p w:rsidR="00573A6C" w:rsidRDefault="00573A6C">
      <w:pPr>
        <w:pStyle w:val="titleu"/>
        <w:spacing w:after="0"/>
        <w:jc w:val="center"/>
      </w:pPr>
      <w:r>
        <w:t>ОТЧЕТ</w:t>
      </w:r>
      <w:r>
        <w:br/>
        <w:t>об использовании средств фонда инновационного развития в 20__ году*</w:t>
      </w:r>
    </w:p>
    <w:p w:rsidR="00573A6C" w:rsidRDefault="00573A6C">
      <w:pPr>
        <w:pStyle w:val="newncpi0"/>
        <w:jc w:val="center"/>
      </w:pPr>
      <w:r>
        <w:t>__________________________________________________________________________________________________________________</w:t>
      </w:r>
    </w:p>
    <w:p w:rsidR="00573A6C" w:rsidRDefault="00573A6C">
      <w:pPr>
        <w:pStyle w:val="undline"/>
        <w:jc w:val="center"/>
      </w:pPr>
      <w:r>
        <w:t>(</w:t>
      </w:r>
      <w:proofErr w:type="gramStart"/>
      <w:r>
        <w:t>полное</w:t>
      </w:r>
      <w:proofErr w:type="gramEnd"/>
      <w:r>
        <w:t xml:space="preserve"> наименование научно-технологического парка)</w:t>
      </w:r>
    </w:p>
    <w:p w:rsidR="00573A6C" w:rsidRDefault="00573A6C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8223"/>
        <w:gridCol w:w="2549"/>
        <w:gridCol w:w="4382"/>
      </w:tblGrid>
      <w:tr w:rsidR="00573A6C">
        <w:trPr>
          <w:trHeight w:val="240"/>
        </w:trPr>
        <w:tc>
          <w:tcPr>
            <w:tcW w:w="17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73A6C" w:rsidRDefault="00573A6C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6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73A6C" w:rsidRDefault="00573A6C">
            <w:pPr>
              <w:pStyle w:val="table10"/>
              <w:jc w:val="center"/>
            </w:pPr>
            <w:r>
              <w:t>Направления расходования средств фонда инновационного развития</w:t>
            </w:r>
          </w:p>
        </w:tc>
        <w:tc>
          <w:tcPr>
            <w:tcW w:w="8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73A6C" w:rsidRDefault="00573A6C">
            <w:pPr>
              <w:pStyle w:val="table10"/>
              <w:jc w:val="center"/>
            </w:pPr>
            <w:r>
              <w:t>Объем фактически освоенных средств субъектом инновационной инфраструктуры, тыс. рублей</w:t>
            </w:r>
          </w:p>
        </w:tc>
        <w:tc>
          <w:tcPr>
            <w:tcW w:w="139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73A6C" w:rsidRDefault="00573A6C">
            <w:pPr>
              <w:pStyle w:val="table10"/>
              <w:jc w:val="center"/>
            </w:pPr>
            <w:r>
              <w:t>Объем фактически освоенных средств по филиалу субъекта инновационной инфраструктуры или отдельному мероприятию по развитию инновационной инфраструктуры, тыс. рублей</w:t>
            </w:r>
          </w:p>
        </w:tc>
      </w:tr>
      <w:tr w:rsidR="00573A6C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jc w:val="center"/>
            </w:pPr>
            <w:r>
              <w:t>1</w:t>
            </w: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Осуществление технопарком деятельности в соответствии со статьей 26 Закона Республики Беларусь «О государственной инновационной политике и инновационной деятельности», в том числе путем: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</w:tr>
      <w:tr w:rsidR="00573A6C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jc w:val="center"/>
            </w:pPr>
            <w:r>
              <w:t>1.1</w:t>
            </w: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ind w:left="283"/>
            </w:pPr>
            <w:r>
              <w:t>предоставления на договорной основе движимого и (или) недвижимого имущества, в том числе комплекса программно-технических средств, информационных систем, информационных сетей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</w:tr>
      <w:tr w:rsidR="00573A6C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jc w:val="center"/>
            </w:pPr>
            <w:r>
              <w:t>1.2</w:t>
            </w: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ind w:left="283"/>
            </w:pPr>
            <w:r>
              <w:t>оказания услуг по подготовке бизнес-планов инновационных проектов и управлению инновационными проектами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</w:tr>
      <w:tr w:rsidR="00573A6C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jc w:val="center"/>
            </w:pPr>
            <w:r>
              <w:t>1.3</w:t>
            </w: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ind w:left="283"/>
            </w:pPr>
            <w:r>
              <w:t>проведения работ, связанных с изготовлением и испытаниями опытного образца, иных опытно-конструкторских работ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</w:tr>
      <w:tr w:rsidR="00573A6C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jc w:val="center"/>
            </w:pPr>
            <w:r>
              <w:t>1.4</w:t>
            </w: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ind w:left="283"/>
            </w:pPr>
            <w:r>
              <w:t>оказания инженерно-консультационных и проектных услуг (инжиниринговых услуг)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</w:tr>
      <w:tr w:rsidR="00573A6C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jc w:val="center"/>
            </w:pPr>
            <w:r>
              <w:t>1.5</w:t>
            </w: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ind w:left="283"/>
            </w:pPr>
            <w:r>
              <w:t>проведения работ по оценке соответствия техническим требованиям в случае, если технопарк имеет аккредитацию органа по оценке соответствия техническим требованиям, полученную в соответствии с законодательством об оценке соответствия техническим требованиям и аккредитации органов по оценке соответствия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</w:tr>
      <w:tr w:rsidR="00573A6C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jc w:val="center"/>
            </w:pPr>
            <w:r>
              <w:t>1.6</w:t>
            </w: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ind w:left="283"/>
            </w:pPr>
            <w:r>
              <w:t>оказания услуг по получению правовой охраны объектов права промышленной собственности в Республике Беларусь и за рубежом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</w:tr>
      <w:tr w:rsidR="00573A6C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jc w:val="center"/>
            </w:pPr>
            <w:r>
              <w:lastRenderedPageBreak/>
              <w:t>1.7</w:t>
            </w: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ind w:left="283"/>
            </w:pPr>
            <w:r>
              <w:t>оказания услуг по организации и проведению оценки стоимости объектов интеллектуальной собственности в составе нематериальных активов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</w:tr>
      <w:tr w:rsidR="00573A6C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jc w:val="center"/>
            </w:pPr>
            <w:r>
              <w:t>1.8</w:t>
            </w: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ind w:left="283"/>
            </w:pPr>
            <w:r>
              <w:t>организации и проведения маркетинговых исследований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</w:tr>
      <w:tr w:rsidR="00573A6C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jc w:val="center"/>
            </w:pPr>
            <w:r>
              <w:t>1.9</w:t>
            </w: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ind w:left="283"/>
            </w:pPr>
            <w:r>
              <w:t>информационного продвижения новшеств и (или) продукции, технологий, услуг, организационно-технических решений, созданных на основе новшеств, посредством организации участия резидентов технопарка в проведении выставок, ярмарок, конференций и других мероприятий, изготовления рекламно-информационной продукции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</w:tr>
      <w:tr w:rsidR="00573A6C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jc w:val="center"/>
            </w:pPr>
            <w:r>
              <w:t>1.10</w:t>
            </w: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ind w:left="283"/>
            </w:pPr>
            <w:r>
              <w:t>направление технопарком средств фонда на иную деятельность в соответствии со статьей 26 Закона Республики Беларусь «О государственной инновационной политике и инновационной деятельности»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</w:tr>
      <w:tr w:rsidR="00573A6C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jc w:val="center"/>
            </w:pPr>
            <w:r>
              <w:t>2</w:t>
            </w: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Организация деятельности и развитие материально-технической базы технопарка, включая капитальные расходы, в том числе: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</w:tr>
      <w:tr w:rsidR="00573A6C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jc w:val="center"/>
            </w:pPr>
            <w:r>
              <w:t>2.1</w:t>
            </w: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ind w:left="283"/>
            </w:pPr>
            <w:r>
              <w:t xml:space="preserve">приобретение основных средств (научного, технологического и иного оборудования, приборов и комплектующих изделий) </w:t>
            </w:r>
            <w:r>
              <w:rPr>
                <w:i/>
                <w:iCs/>
              </w:rPr>
              <w:t>(с приложением перечня приобретенных основных средств и их стоимости)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</w:tr>
      <w:tr w:rsidR="00573A6C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jc w:val="center"/>
            </w:pPr>
            <w:r>
              <w:t>2.2</w:t>
            </w: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ind w:left="283"/>
            </w:pPr>
            <w:r>
              <w:t xml:space="preserve">капитальное строительство, капитальный ремонт зданий, помещений, сооружений </w:t>
            </w:r>
            <w:r>
              <w:rPr>
                <w:i/>
                <w:iCs/>
              </w:rPr>
              <w:t>(с приложением перечня проведенных работ и их стоимости)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</w:tr>
      <w:tr w:rsidR="00573A6C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jc w:val="center"/>
            </w:pPr>
            <w:r>
              <w:t>3</w:t>
            </w: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Финансирование выполняемых резидентами технопарка инновационных проектов, в том числе:**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</w:tr>
      <w:tr w:rsidR="00573A6C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jc w:val="center"/>
            </w:pPr>
            <w:r>
              <w:t>3.1</w:t>
            </w: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ind w:left="283"/>
            </w:pPr>
            <w:r>
              <w:t>на возвратной основе (займ), из них на: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</w:tr>
      <w:tr w:rsidR="00573A6C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jc w:val="center"/>
            </w:pPr>
            <w:r>
              <w:t>3.1.1</w:t>
            </w: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ind w:left="283"/>
            </w:pPr>
            <w:r>
              <w:rPr>
                <w:i/>
                <w:iCs/>
              </w:rPr>
              <w:t>проведение работ, связанных с изготовлением и испытаниями опытного образца, иных опытно-конструкторских работ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</w:tr>
      <w:tr w:rsidR="00573A6C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jc w:val="center"/>
            </w:pPr>
            <w:r>
              <w:t>3.1.2</w:t>
            </w: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ind w:left="283"/>
            </w:pPr>
            <w:r>
              <w:rPr>
                <w:i/>
                <w:iCs/>
              </w:rPr>
              <w:t>оказание инженерно-консультационных и проектных услуг (инжиниринговых услуг)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</w:tr>
      <w:tr w:rsidR="00573A6C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jc w:val="center"/>
            </w:pPr>
            <w:r>
              <w:t>3.1.3</w:t>
            </w: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ind w:left="283"/>
            </w:pPr>
            <w:r>
              <w:rPr>
                <w:i/>
                <w:iCs/>
              </w:rPr>
              <w:t>закупка технологического оборудования, комплектующих и запасных частей к нему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</w:tr>
      <w:tr w:rsidR="00573A6C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jc w:val="center"/>
            </w:pPr>
            <w:r>
              <w:t>3.2</w:t>
            </w: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ind w:left="283"/>
            </w:pPr>
            <w:r>
              <w:t>на безвозвратной основе, из них на: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</w:tr>
      <w:tr w:rsidR="00573A6C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jc w:val="center"/>
            </w:pPr>
            <w:r>
              <w:t>3.2.1</w:t>
            </w: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ind w:left="283"/>
            </w:pPr>
            <w:r>
              <w:rPr>
                <w:i/>
                <w:iCs/>
              </w:rPr>
              <w:t>проведение работ, связанных с изготовлением и испытаниями опытного образца, иных опытно-конструкторских работ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</w:tr>
      <w:tr w:rsidR="00573A6C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jc w:val="center"/>
            </w:pPr>
            <w:r>
              <w:t>3.2.2</w:t>
            </w: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ind w:left="283"/>
            </w:pPr>
            <w:r>
              <w:rPr>
                <w:i/>
                <w:iCs/>
              </w:rPr>
              <w:t>оказание инженерно-консультационных и проектных услуг (инжиниринговых услуг)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</w:tr>
      <w:tr w:rsidR="00573A6C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jc w:val="center"/>
            </w:pPr>
            <w:r>
              <w:t>3.2.3</w:t>
            </w: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ind w:left="283"/>
            </w:pPr>
            <w:r>
              <w:rPr>
                <w:i/>
                <w:iCs/>
              </w:rPr>
              <w:t>закупка технологического оборудования, комплектующих и запасных частей к нему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</w:tr>
      <w:tr w:rsidR="00573A6C">
        <w:trPr>
          <w:trHeight w:val="240"/>
        </w:trPr>
        <w:tc>
          <w:tcPr>
            <w:tcW w:w="17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  <w:jc w:val="center"/>
            </w:pPr>
            <w:r>
              <w:t>4</w:t>
            </w: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ИТОГО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table10"/>
            </w:pPr>
            <w:r>
              <w:t> </w:t>
            </w:r>
          </w:p>
        </w:tc>
      </w:tr>
    </w:tbl>
    <w:p w:rsidR="00573A6C" w:rsidRDefault="00573A6C">
      <w:pPr>
        <w:pStyle w:val="newncpi"/>
      </w:pPr>
      <w:r>
        <w:t> </w:t>
      </w:r>
    </w:p>
    <w:p w:rsidR="00573A6C" w:rsidRDefault="00573A6C">
      <w:pPr>
        <w:pStyle w:val="snoskiline"/>
      </w:pPr>
      <w:r>
        <w:t>______________________________</w:t>
      </w:r>
    </w:p>
    <w:p w:rsidR="00573A6C" w:rsidRDefault="00573A6C">
      <w:pPr>
        <w:pStyle w:val="snoski"/>
      </w:pPr>
      <w:r>
        <w:t>* К отчету прилагается пояснительная записка с отражением остатка средств фонда по итогам закрытия финансового года.</w:t>
      </w:r>
    </w:p>
    <w:p w:rsidR="00573A6C" w:rsidRDefault="00573A6C">
      <w:pPr>
        <w:pStyle w:val="snoski"/>
        <w:spacing w:after="240"/>
      </w:pPr>
      <w:r>
        <w:t>** Заполняется по каждому резиденту, выполняющему инновационный проект.</w:t>
      </w:r>
    </w:p>
    <w:p w:rsidR="00573A6C" w:rsidRDefault="00573A6C">
      <w:pPr>
        <w:pStyle w:val="newncpi0"/>
      </w:pPr>
      <w:r>
        <w:t>Дата составления отчета: ____________________________________________________________________</w:t>
      </w:r>
    </w:p>
    <w:p w:rsidR="00573A6C" w:rsidRDefault="00573A6C">
      <w:pPr>
        <w:pStyle w:val="undline"/>
        <w:ind w:firstLine="5812"/>
      </w:pPr>
      <w:r>
        <w:t>(число, месяц, год)</w:t>
      </w:r>
    </w:p>
    <w:p w:rsidR="00573A6C" w:rsidRDefault="00573A6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2"/>
        <w:gridCol w:w="2859"/>
        <w:gridCol w:w="4765"/>
      </w:tblGrid>
      <w:tr w:rsidR="00573A6C">
        <w:trPr>
          <w:trHeight w:val="238"/>
        </w:trPr>
        <w:tc>
          <w:tcPr>
            <w:tcW w:w="25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newncpi0"/>
            </w:pPr>
            <w:r>
              <w:lastRenderedPageBreak/>
              <w:t>______________________________________________________________</w:t>
            </w:r>
          </w:p>
        </w:tc>
        <w:tc>
          <w:tcPr>
            <w:tcW w:w="9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newncpi0"/>
              <w:jc w:val="center"/>
            </w:pPr>
            <w:r>
              <w:t>__________________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newncpi0"/>
              <w:jc w:val="right"/>
            </w:pPr>
            <w:r>
              <w:t>____________________________________</w:t>
            </w:r>
          </w:p>
        </w:tc>
      </w:tr>
      <w:tr w:rsidR="00573A6C">
        <w:trPr>
          <w:trHeight w:val="238"/>
        </w:trPr>
        <w:tc>
          <w:tcPr>
            <w:tcW w:w="25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undline"/>
              <w:ind w:firstLine="1837"/>
            </w:pPr>
            <w:r>
              <w:t>(должность руководителя юридического лица)</w:t>
            </w:r>
          </w:p>
        </w:tc>
        <w:tc>
          <w:tcPr>
            <w:tcW w:w="9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573A6C">
        <w:trPr>
          <w:trHeight w:val="238"/>
        </w:trPr>
        <w:tc>
          <w:tcPr>
            <w:tcW w:w="25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newncpi0"/>
            </w:pPr>
            <w:r>
              <w:t> </w:t>
            </w:r>
          </w:p>
        </w:tc>
        <w:tc>
          <w:tcPr>
            <w:tcW w:w="9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newncpi0"/>
              <w:jc w:val="center"/>
            </w:pPr>
            <w:r>
              <w:t>М.П.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newncpi0"/>
              <w:jc w:val="left"/>
            </w:pPr>
            <w:r>
              <w:t> </w:t>
            </w:r>
          </w:p>
        </w:tc>
      </w:tr>
    </w:tbl>
    <w:p w:rsidR="00573A6C" w:rsidRDefault="00573A6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2"/>
        <w:gridCol w:w="2859"/>
        <w:gridCol w:w="4765"/>
      </w:tblGrid>
      <w:tr w:rsidR="00573A6C">
        <w:trPr>
          <w:trHeight w:val="238"/>
        </w:trPr>
        <w:tc>
          <w:tcPr>
            <w:tcW w:w="25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newncpi0"/>
            </w:pPr>
            <w:r>
              <w:t>Главный бухгалтер</w:t>
            </w:r>
          </w:p>
        </w:tc>
        <w:tc>
          <w:tcPr>
            <w:tcW w:w="9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newncpi0"/>
              <w:jc w:val="center"/>
            </w:pPr>
            <w:r>
              <w:t>_________________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newncpi0"/>
              <w:jc w:val="right"/>
            </w:pPr>
            <w:r>
              <w:t>____________________________________</w:t>
            </w:r>
          </w:p>
        </w:tc>
      </w:tr>
      <w:tr w:rsidR="00573A6C">
        <w:trPr>
          <w:trHeight w:val="238"/>
        </w:trPr>
        <w:tc>
          <w:tcPr>
            <w:tcW w:w="25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undline"/>
            </w:pPr>
            <w:r>
              <w:t> </w:t>
            </w:r>
          </w:p>
        </w:tc>
        <w:tc>
          <w:tcPr>
            <w:tcW w:w="9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73A6C" w:rsidRDefault="00573A6C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573A6C" w:rsidRDefault="00573A6C">
      <w:pPr>
        <w:pStyle w:val="newncpi"/>
      </w:pPr>
      <w:r>
        <w:t> </w:t>
      </w:r>
    </w:p>
    <w:p w:rsidR="00E852FE" w:rsidRDefault="00206115">
      <w:bookmarkStart w:id="0" w:name="_GoBack"/>
      <w:bookmarkEnd w:id="0"/>
    </w:p>
    <w:sectPr w:rsidR="00E852FE">
      <w:pgSz w:w="16860" w:h="11906" w:orient="landscape"/>
      <w:pgMar w:top="1417" w:right="567" w:bottom="1134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A6C"/>
    <w:rsid w:val="000410CC"/>
    <w:rsid w:val="000679B5"/>
    <w:rsid w:val="0013694E"/>
    <w:rsid w:val="00206115"/>
    <w:rsid w:val="003C6681"/>
    <w:rsid w:val="00432DBC"/>
    <w:rsid w:val="004447F3"/>
    <w:rsid w:val="0046312F"/>
    <w:rsid w:val="00573A6C"/>
    <w:rsid w:val="007E69C9"/>
    <w:rsid w:val="00AF3500"/>
    <w:rsid w:val="00E02C92"/>
    <w:rsid w:val="00F1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D8B6E-A1DD-4903-8A51-15C9E58D4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0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573A6C"/>
    <w:pPr>
      <w:spacing w:before="240" w:after="240"/>
      <w:ind w:right="2268" w:firstLine="0"/>
      <w:jc w:val="left"/>
    </w:pPr>
    <w:rPr>
      <w:rFonts w:eastAsia="Times New Roman"/>
      <w:b/>
      <w:bCs/>
      <w:sz w:val="28"/>
      <w:szCs w:val="28"/>
      <w:lang w:eastAsia="ru-RU"/>
    </w:rPr>
  </w:style>
  <w:style w:type="paragraph" w:customStyle="1" w:styleId="onestring">
    <w:name w:val="onestring"/>
    <w:basedOn w:val="a"/>
    <w:rsid w:val="00573A6C"/>
    <w:pPr>
      <w:ind w:firstLine="0"/>
      <w:jc w:val="right"/>
    </w:pPr>
    <w:rPr>
      <w:rFonts w:eastAsiaTheme="minorEastAsia"/>
      <w:sz w:val="22"/>
      <w:lang w:eastAsia="ru-RU"/>
    </w:rPr>
  </w:style>
  <w:style w:type="paragraph" w:customStyle="1" w:styleId="titleu">
    <w:name w:val="titleu"/>
    <w:basedOn w:val="a"/>
    <w:rsid w:val="00573A6C"/>
    <w:pPr>
      <w:spacing w:before="240" w:after="240"/>
      <w:ind w:firstLine="0"/>
      <w:jc w:val="left"/>
    </w:pPr>
    <w:rPr>
      <w:rFonts w:eastAsiaTheme="minorEastAsia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573A6C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preamble">
    <w:name w:val="preamble"/>
    <w:basedOn w:val="a"/>
    <w:rsid w:val="00573A6C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snoski">
    <w:name w:val="snoski"/>
    <w:basedOn w:val="a"/>
    <w:rsid w:val="00573A6C"/>
    <w:pPr>
      <w:ind w:firstLine="567"/>
    </w:pPr>
    <w:rPr>
      <w:rFonts w:eastAsiaTheme="minorEastAsia"/>
      <w:sz w:val="20"/>
      <w:szCs w:val="20"/>
      <w:lang w:eastAsia="ru-RU"/>
    </w:rPr>
  </w:style>
  <w:style w:type="paragraph" w:customStyle="1" w:styleId="snoskiline">
    <w:name w:val="snoskiline"/>
    <w:basedOn w:val="a"/>
    <w:rsid w:val="00573A6C"/>
    <w:pPr>
      <w:ind w:firstLine="0"/>
    </w:pPr>
    <w:rPr>
      <w:rFonts w:eastAsiaTheme="minorEastAsia"/>
      <w:sz w:val="20"/>
      <w:szCs w:val="20"/>
      <w:lang w:eastAsia="ru-RU"/>
    </w:rPr>
  </w:style>
  <w:style w:type="paragraph" w:customStyle="1" w:styleId="table10">
    <w:name w:val="table10"/>
    <w:basedOn w:val="a"/>
    <w:rsid w:val="00573A6C"/>
    <w:pPr>
      <w:ind w:firstLine="0"/>
      <w:jc w:val="left"/>
    </w:pPr>
    <w:rPr>
      <w:rFonts w:eastAsiaTheme="minorEastAsia"/>
      <w:sz w:val="20"/>
      <w:szCs w:val="20"/>
      <w:lang w:eastAsia="ru-RU"/>
    </w:rPr>
  </w:style>
  <w:style w:type="paragraph" w:customStyle="1" w:styleId="cap1">
    <w:name w:val="cap1"/>
    <w:basedOn w:val="a"/>
    <w:rsid w:val="00573A6C"/>
    <w:pPr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capu1">
    <w:name w:val="capu1"/>
    <w:basedOn w:val="a"/>
    <w:rsid w:val="00573A6C"/>
    <w:pPr>
      <w:spacing w:after="120"/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newncpi">
    <w:name w:val="newncpi"/>
    <w:basedOn w:val="a"/>
    <w:rsid w:val="00573A6C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newncpi0">
    <w:name w:val="newncpi0"/>
    <w:basedOn w:val="a"/>
    <w:rsid w:val="00573A6C"/>
    <w:pPr>
      <w:ind w:firstLine="0"/>
    </w:pPr>
    <w:rPr>
      <w:rFonts w:eastAsiaTheme="minorEastAsia"/>
      <w:sz w:val="24"/>
      <w:szCs w:val="24"/>
      <w:lang w:eastAsia="ru-RU"/>
    </w:rPr>
  </w:style>
  <w:style w:type="paragraph" w:customStyle="1" w:styleId="undline">
    <w:name w:val="undline"/>
    <w:basedOn w:val="a"/>
    <w:rsid w:val="00573A6C"/>
    <w:pPr>
      <w:ind w:firstLine="0"/>
    </w:pPr>
    <w:rPr>
      <w:rFonts w:eastAsiaTheme="minorEastAsia"/>
      <w:sz w:val="20"/>
      <w:szCs w:val="20"/>
      <w:lang w:eastAsia="ru-RU"/>
    </w:rPr>
  </w:style>
  <w:style w:type="paragraph" w:customStyle="1" w:styleId="newncpiv">
    <w:name w:val="newncpiv"/>
    <w:basedOn w:val="a"/>
    <w:rsid w:val="00573A6C"/>
    <w:pPr>
      <w:ind w:firstLine="567"/>
    </w:pPr>
    <w:rPr>
      <w:rFonts w:eastAsiaTheme="minorEastAsia"/>
      <w:i/>
      <w:iCs/>
      <w:sz w:val="24"/>
      <w:szCs w:val="24"/>
      <w:lang w:eastAsia="ru-RU"/>
    </w:rPr>
  </w:style>
  <w:style w:type="character" w:customStyle="1" w:styleId="name">
    <w:name w:val="name"/>
    <w:basedOn w:val="a0"/>
    <w:rsid w:val="00573A6C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573A6C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573A6C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573A6C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573A6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573A6C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Агиевич Вадим</dc:creator>
  <cp:keywords/>
  <dc:description/>
  <cp:lastModifiedBy>Агиевич Вадим</cp:lastModifiedBy>
  <cp:revision>2</cp:revision>
  <dcterms:created xsi:type="dcterms:W3CDTF">2026-01-29T08:44:00Z</dcterms:created>
  <dcterms:modified xsi:type="dcterms:W3CDTF">2026-01-30T13:13:00Z</dcterms:modified>
</cp:coreProperties>
</file>